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86C" w:rsidRPr="001C4F0A" w:rsidRDefault="0001286C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r w:rsidRPr="001C4F0A">
        <w:rPr>
          <w:rFonts w:ascii="Bookman Old Style" w:eastAsia="Calibri" w:hAnsi="Bookman Old Style" w:cstheme="minorHAnsi"/>
          <w:b/>
          <w:color w:val="000000"/>
          <w:lang w:val="id-ID"/>
        </w:rPr>
        <w:t>BAB VI</w:t>
      </w:r>
    </w:p>
    <w:p w:rsidR="0001286C" w:rsidRPr="001C4F0A" w:rsidRDefault="005B33E1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r w:rsidRPr="001C4F0A">
        <w:rPr>
          <w:rFonts w:ascii="Bookman Old Style" w:hAnsi="Bookman Old Style" w:cs="Tahoma"/>
          <w:b/>
          <w:lang w:val="id-ID"/>
        </w:rPr>
        <w:t>INDIKATOR KINERJA SKPD YANG MENGACU KEPADA TUJUAN DAN SASARAN RPJMD</w:t>
      </w:r>
    </w:p>
    <w:p w:rsidR="0001286C" w:rsidRDefault="0001286C" w:rsidP="005B33E1">
      <w:pPr>
        <w:autoSpaceDE w:val="0"/>
        <w:autoSpaceDN w:val="0"/>
        <w:adjustRightInd w:val="0"/>
        <w:spacing w:line="360" w:lineRule="auto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setiap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perlu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adanya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arah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jelas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arah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dimaksud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menerapkan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pola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penetapan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melalui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pernyataan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Visi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pernyataan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Misi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Strategis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Strategis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kebijakan</w:t>
      </w:r>
      <w:proofErr w:type="spellEnd"/>
      <w:r>
        <w:rPr>
          <w:rFonts w:ascii="Bookman Old Style" w:hAnsi="Bookman Old Style"/>
          <w:color w:val="000000"/>
        </w:rPr>
        <w:t xml:space="preserve">, program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Untuk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dapat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menghasilkan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maka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tahap</w:t>
      </w:r>
      <w:proofErr w:type="spellEnd"/>
      <w:r>
        <w:rPr>
          <w:rFonts w:ascii="Bookman Old Style" w:hAnsi="Bookman Old Style"/>
          <w:color w:val="000000"/>
        </w:rPr>
        <w:t xml:space="preserve"> paling </w:t>
      </w:r>
      <w:proofErr w:type="spellStart"/>
      <w:r>
        <w:rPr>
          <w:rFonts w:ascii="Bookman Old Style" w:hAnsi="Bookman Old Style"/>
          <w:color w:val="000000"/>
        </w:rPr>
        <w:t>awal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kita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perlu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memilih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menetapkan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dibutuhkan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Adapun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definisi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sendiri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sebagaimana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telah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ditetapkan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oleh</w:t>
      </w:r>
      <w:proofErr w:type="spellEnd"/>
      <w:r>
        <w:rPr>
          <w:rFonts w:ascii="Bookman Old Style" w:hAnsi="Bookman Old Style"/>
          <w:color w:val="000000"/>
        </w:rPr>
        <w:t xml:space="preserve"> BPKP (2000)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ukuran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kuantitatif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>/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kualitatif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menggambarkan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tingkat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suatu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telah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ditetapkan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tidak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ditetapkan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level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namun</w:t>
      </w:r>
      <w:proofErr w:type="spellEnd"/>
      <w:r>
        <w:rPr>
          <w:rFonts w:ascii="Bookman Old Style" w:hAnsi="Bookman Old Style"/>
          <w:color w:val="000000"/>
        </w:rPr>
        <w:t xml:space="preserve"> juga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level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strategis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hal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dimaksudkan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untuk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memperjelas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tingkat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maupun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agar </w:t>
      </w:r>
      <w:proofErr w:type="spellStart"/>
      <w:r>
        <w:rPr>
          <w:rFonts w:ascii="Bookman Old Style" w:hAnsi="Bookman Old Style"/>
          <w:color w:val="000000"/>
        </w:rPr>
        <w:t>dapat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diukur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langsung</w:t>
      </w:r>
      <w:proofErr w:type="spellEnd"/>
      <w:r>
        <w:rPr>
          <w:rFonts w:ascii="Bookman Old Style" w:hAnsi="Bookman Old Style"/>
          <w:color w:val="000000"/>
        </w:rPr>
        <w:t xml:space="preserve">. </w:t>
      </w:r>
    </w:p>
    <w:p w:rsidR="005B33E1" w:rsidRPr="00EB401A" w:rsidRDefault="005B33E1" w:rsidP="00EB40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  <w:lang w:val="id-ID"/>
        </w:rPr>
      </w:pPr>
      <w:proofErr w:type="spellStart"/>
      <w:r>
        <w:rPr>
          <w:rFonts w:ascii="Bookman Old Style" w:hAnsi="Bookman Old Style"/>
          <w:color w:val="000000"/>
        </w:rPr>
        <w:t>Terkait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tersebut</w:t>
      </w:r>
      <w:proofErr w:type="spellEnd"/>
      <w:r>
        <w:rPr>
          <w:rFonts w:ascii="Bookman Old Style" w:hAnsi="Bookman Old Style"/>
          <w:color w:val="000000"/>
        </w:rPr>
        <w:t xml:space="preserve"> di </w:t>
      </w:r>
      <w:proofErr w:type="spellStart"/>
      <w:r>
        <w:rPr>
          <w:rFonts w:ascii="Bookman Old Style" w:hAnsi="Bookman Old Style"/>
          <w:color w:val="000000"/>
        </w:rPr>
        <w:t>atas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maka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pendidikan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pembangunan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sangatlah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penting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untuk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itu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sesuai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tugas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pokok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fungsinya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Purwakarta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harus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berkontribusi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langsung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rangka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mendukung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RPJMD yang </w:t>
      </w:r>
      <w:proofErr w:type="spellStart"/>
      <w:r>
        <w:rPr>
          <w:rFonts w:ascii="Bookman Old Style" w:hAnsi="Bookman Old Style"/>
          <w:color w:val="000000"/>
        </w:rPr>
        <w:t>ditunjukan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dengan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Rumusan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digunakan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sektor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pendidikan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 w:rsidR="00EB401A">
        <w:rPr>
          <w:rFonts w:ascii="Bookman Old Style" w:hAnsi="Bookman Old Style"/>
          <w:color w:val="000000"/>
          <w:lang w:val="id-ID"/>
        </w:rPr>
        <w:t>yaitu</w:t>
      </w:r>
      <w:r>
        <w:rPr>
          <w:rFonts w:ascii="Bookman Old Style" w:hAnsi="Bookman Old Style"/>
          <w:i/>
          <w:iCs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Kunci</w:t>
      </w:r>
      <w:proofErr w:type="spellEnd"/>
      <w:r>
        <w:rPr>
          <w:rFonts w:ascii="Bookman Old Style" w:hAnsi="Bookman Old Style"/>
          <w:color w:val="000000"/>
        </w:rPr>
        <w:t xml:space="preserve"> (IKK) yang </w:t>
      </w:r>
      <w:proofErr w:type="spellStart"/>
      <w:r>
        <w:rPr>
          <w:rFonts w:ascii="Bookman Old Style" w:hAnsi="Bookman Old Style"/>
          <w:color w:val="000000"/>
        </w:rPr>
        <w:t>ditetapkan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berdasarkan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Peraturan</w:t>
      </w:r>
      <w:proofErr w:type="spellEnd"/>
      <w:r>
        <w:rPr>
          <w:rFonts w:ascii="Bookman Old Style" w:hAnsi="Bookman Old Style"/>
          <w:color w:val="000000"/>
        </w:rPr>
        <w:t xml:space="preserve"> Menteri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Negeri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Nomor</w:t>
      </w:r>
      <w:proofErr w:type="spellEnd"/>
      <w:r>
        <w:rPr>
          <w:rFonts w:ascii="Bookman Old Style" w:hAnsi="Bookman Old Style"/>
          <w:color w:val="000000"/>
        </w:rPr>
        <w:t xml:space="preserve"> 54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2010 </w:t>
      </w:r>
      <w:proofErr w:type="spellStart"/>
      <w:r>
        <w:rPr>
          <w:rFonts w:ascii="Bookman Old Style" w:hAnsi="Bookman Old Style"/>
          <w:color w:val="000000"/>
        </w:rPr>
        <w:t>tentang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Pelaksanaan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Peraturan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Pemerintah</w:t>
      </w:r>
      <w:proofErr w:type="spellEnd"/>
      <w:r>
        <w:rPr>
          <w:rFonts w:ascii="Bookman Old Style" w:hAnsi="Bookman Old Style"/>
          <w:color w:val="000000"/>
          <w:lang w:val="id-ID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Nomor</w:t>
      </w:r>
      <w:proofErr w:type="spellEnd"/>
      <w:r>
        <w:rPr>
          <w:rFonts w:ascii="Bookman Old Style" w:hAnsi="Bookman Old Style"/>
          <w:color w:val="000000"/>
        </w:rPr>
        <w:t xml:space="preserve"> 8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2008 </w:t>
      </w:r>
      <w:r w:rsidR="00EB401A">
        <w:rPr>
          <w:rFonts w:ascii="Bookman Old Style" w:hAnsi="Bookman Old Style"/>
          <w:color w:val="000000"/>
          <w:lang w:val="id-ID"/>
        </w:rPr>
        <w:t>seperti p</w:t>
      </w:r>
      <w:proofErr w:type="spellStart"/>
      <w:r>
        <w:rPr>
          <w:rFonts w:ascii="Bookman Old Style" w:hAnsi="Bookman Old Style"/>
          <w:color w:val="000000"/>
        </w:rPr>
        <w:t>ada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tabel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bawah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ini</w:t>
      </w:r>
      <w:proofErr w:type="spellEnd"/>
      <w:r w:rsidR="00EB401A">
        <w:rPr>
          <w:rFonts w:ascii="Bookman Old Style" w:hAnsi="Bookman Old Style"/>
          <w:color w:val="000000"/>
          <w:lang w:val="id-ID"/>
        </w:rPr>
        <w:t>.</w:t>
      </w:r>
    </w:p>
    <w:p w:rsidR="005B33E1" w:rsidRDefault="005B33E1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color w:val="000000"/>
          <w:lang w:val="id-ID"/>
        </w:rPr>
        <w:sectPr w:rsidR="005B33E1" w:rsidSect="001E30D2">
          <w:footerReference w:type="default" r:id="rId6"/>
          <w:pgSz w:w="11906" w:h="16838"/>
          <w:pgMar w:top="2268" w:right="1701" w:bottom="1701" w:left="2268" w:header="709" w:footer="709" w:gutter="0"/>
          <w:pgNumType w:start="84"/>
          <w:cols w:space="708"/>
          <w:docGrid w:linePitch="360"/>
        </w:sect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color w:val="000000"/>
          <w:lang w:val="id-ID"/>
        </w:rPr>
      </w:pPr>
      <w:r>
        <w:rPr>
          <w:rFonts w:ascii="Bookman Old Style" w:hAnsi="Bookman Old Style"/>
          <w:color w:val="000000"/>
          <w:lang w:val="id-ID"/>
        </w:rPr>
        <w:lastRenderedPageBreak/>
        <w:t>TABEL</w:t>
      </w:r>
      <w:r w:rsidR="00F839A4">
        <w:rPr>
          <w:rFonts w:ascii="Bookman Old Style" w:hAnsi="Bookman Old Style"/>
          <w:color w:val="000000"/>
          <w:lang w:val="id-ID"/>
        </w:rPr>
        <w:t xml:space="preserve"> 6.1</w:t>
      </w:r>
    </w:p>
    <w:p w:rsidR="00F839A4" w:rsidRDefault="005B33E1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Target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</w:t>
      </w:r>
      <w:bookmarkStart w:id="0" w:name="_GoBack"/>
      <w:bookmarkEnd w:id="0"/>
      <w:r>
        <w:rPr>
          <w:rFonts w:ascii="Bookman Old Style" w:hAnsi="Bookman Old Style"/>
          <w:color w:val="000000"/>
        </w:rPr>
        <w:t>erja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yang </w:t>
      </w:r>
      <w:proofErr w:type="spellStart"/>
      <w:r>
        <w:rPr>
          <w:rFonts w:ascii="Bookman Old Style" w:hAnsi="Bookman Old Style"/>
          <w:color w:val="000000"/>
        </w:rPr>
        <w:t>Mengacu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pada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RPJMD </w:t>
      </w:r>
    </w:p>
    <w:p w:rsidR="005B33E1" w:rsidRDefault="005B33E1" w:rsidP="005B33E1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color w:val="000000"/>
          <w:lang w:val="id-ID"/>
        </w:rPr>
      </w:pPr>
      <w:proofErr w:type="spellStart"/>
      <w:r>
        <w:rPr>
          <w:rFonts w:ascii="Bookman Old Style" w:hAnsi="Bookman Old Style"/>
          <w:color w:val="000000"/>
        </w:rPr>
        <w:t>Periode</w:t>
      </w:r>
      <w:proofErr w:type="spellEnd"/>
      <w:r>
        <w:rPr>
          <w:rFonts w:ascii="Bookman Old Style" w:hAnsi="Bookman Old Style"/>
          <w:color w:val="000000"/>
        </w:rPr>
        <w:t xml:space="preserve"> 2013-2018</w:t>
      </w:r>
    </w:p>
    <w:p w:rsidR="005B33E1" w:rsidRDefault="005B33E1" w:rsidP="005B33E1">
      <w:pPr>
        <w:tabs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color w:val="000000"/>
          <w:lang w:val="id-ID"/>
        </w:rPr>
      </w:pPr>
      <w:r>
        <w:rPr>
          <w:rFonts w:ascii="Bookman Old Style" w:hAnsi="Bookman Old Style"/>
          <w:color w:val="000000"/>
          <w:lang w:val="id-ID"/>
        </w:rPr>
        <w:tab/>
      </w:r>
    </w:p>
    <w:tbl>
      <w:tblPr>
        <w:tblW w:w="12920" w:type="dxa"/>
        <w:tblLook w:val="04A0" w:firstRow="1" w:lastRow="0" w:firstColumn="1" w:lastColumn="0" w:noHBand="0" w:noVBand="1"/>
      </w:tblPr>
      <w:tblGrid>
        <w:gridCol w:w="600"/>
        <w:gridCol w:w="2620"/>
        <w:gridCol w:w="2080"/>
        <w:gridCol w:w="1120"/>
        <w:gridCol w:w="1120"/>
        <w:gridCol w:w="1120"/>
        <w:gridCol w:w="1120"/>
        <w:gridCol w:w="1120"/>
        <w:gridCol w:w="2020"/>
      </w:tblGrid>
      <w:tr w:rsidR="00643DAE" w:rsidRPr="00643DAE" w:rsidTr="00D21916">
        <w:trPr>
          <w:trHeight w:val="1260"/>
          <w:tblHeader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NO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INDIKATOR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KONDISI KINERJA PADA AWAL PERIODE RPJMD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TARGET CAPAIAN SETIAP TAHUN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KONDISI KINERJA PADA AKHIR PERIODE RPJMD</w:t>
            </w:r>
          </w:p>
        </w:tc>
      </w:tr>
      <w:tr w:rsidR="00643DAE" w:rsidRPr="00643DAE" w:rsidTr="00D21916">
        <w:trPr>
          <w:trHeight w:val="315"/>
          <w:tblHeader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color w:val="000000"/>
                <w:lang w:val="id-ID" w:eastAsia="id-ID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color w:val="000000"/>
                <w:lang w:val="id-ID" w:eastAsia="id-ID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TAHUN 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2017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color w:val="000000"/>
                <w:lang w:val="id-ID" w:eastAsia="id-ID"/>
              </w:rPr>
            </w:pPr>
          </w:p>
        </w:tc>
      </w:tr>
      <w:tr w:rsidR="00643DAE" w:rsidRPr="00643DAE" w:rsidTr="00D21916">
        <w:trPr>
          <w:trHeight w:val="315"/>
          <w:tblHeader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i/>
                <w:iCs/>
                <w:color w:val="000000"/>
                <w:lang w:val="id-ID" w:eastAsia="id-ID"/>
              </w:rPr>
              <w:t>9</w:t>
            </w:r>
          </w:p>
        </w:tc>
      </w:tr>
      <w:tr w:rsidR="00643DAE" w:rsidRPr="00643DAE" w:rsidTr="00643DAE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Partisipasi Kasar PAUD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53,00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53,00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55,00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57,00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60,00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65,00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70,00</w:t>
            </w:r>
          </w:p>
        </w:tc>
      </w:tr>
      <w:tr w:rsidR="00643DAE" w:rsidRPr="00643DAE" w:rsidTr="00643DAE">
        <w:trPr>
          <w:trHeight w:val="1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Penduduk Yang Berusia Dibawah 15 Tahun Yang Melek Huruf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99,14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99,20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99,26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99,32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99,38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99,44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99,50</w:t>
            </w:r>
          </w:p>
        </w:tc>
      </w:tr>
      <w:tr w:rsidR="00643DAE" w:rsidRPr="00643DAE" w:rsidTr="00643DAE">
        <w:trPr>
          <w:trHeight w:val="1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Partisipasi Murni (APM) SD/MI/ Paket A Sederajat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98,22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98,35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98,48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98,61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98,74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98,87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99,00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Partisipasi Murni (APM) SMP/ MTs Sederajat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96,71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96,93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97,14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97,57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97,79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98,00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lastRenderedPageBreak/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Putus Sekolah (APS) SD/ MI Sederajat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0,00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Putus Sekolah (APS) SMP/ MTs Sederajat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0,00</w:t>
            </w:r>
          </w:p>
        </w:tc>
      </w:tr>
      <w:tr w:rsidR="00643DAE" w:rsidRPr="00643DAE" w:rsidTr="00643DAE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Kelulusan (AL) SD/ 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100,00</w:t>
            </w:r>
          </w:p>
        </w:tc>
      </w:tr>
      <w:tr w:rsidR="00643DAE" w:rsidRPr="00643DAE" w:rsidTr="00643DAE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Kelulusan (AL) SMP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100,00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Melanjutkan dari SD/ MI ke SMP/ MTs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99,33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99,39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99,42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99,44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99,47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99,50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Partisipasi Murni (APM) SMA/ SMK Sederajat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77,54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79,62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81,69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83,77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85,85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87,92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90,00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lastRenderedPageBreak/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Kelulusan (AL) SMA/ SMK/ MA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99,97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99,97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99,97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99,98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99,98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99,98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99,98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Angka Melanjutkan Dari  SMP/ MTs ke SMA/ SMK/ MA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94,36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94,63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94,91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95,18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95,45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95,73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96,00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Meningkatnya Kualitas Pendidikan Non Formal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</w:tr>
      <w:tr w:rsidR="00643DAE" w:rsidRPr="00643DAE" w:rsidTr="00643DAE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Guru-Guru Yang Memenuhi Kualifikasi S1/ D.IV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67,78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68,98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70,19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71,39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72,59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73,80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75,00</w:t>
            </w:r>
          </w:p>
        </w:tc>
      </w:tr>
      <w:tr w:rsidR="00643DAE" w:rsidRPr="00643DAE" w:rsidTr="00643DAE">
        <w:trPr>
          <w:trHeight w:val="15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Tercapainya Peningkatan Manajemen Pelayanan Pendidikan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100%</w:t>
            </w:r>
          </w:p>
        </w:tc>
      </w:tr>
      <w:tr w:rsidR="00643DAE" w:rsidRPr="00643DAE" w:rsidTr="00643DAE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lastRenderedPageBreak/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Rata-Rata Lama Sekolah (Tahun)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7,60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7,60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 7,67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 7,78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 7,85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 7,93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8,00</w:t>
            </w:r>
          </w:p>
        </w:tc>
      </w:tr>
      <w:tr w:rsidR="00643DAE" w:rsidRPr="00643DAE" w:rsidTr="00643DAE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DAE" w:rsidRPr="00643DAE" w:rsidRDefault="00643DAE" w:rsidP="00643DAE">
            <w:pPr>
              <w:jc w:val="right"/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color w:val="000000"/>
                <w:lang w:val="id-ID" w:eastAsia="id-ID"/>
              </w:rPr>
            </w:pPr>
            <w:r w:rsidRPr="00643DAE">
              <w:rPr>
                <w:rFonts w:ascii="Bookman Old Style" w:hAnsi="Bookman Old Style"/>
                <w:color w:val="000000"/>
                <w:lang w:val="id-ID" w:eastAsia="id-ID"/>
              </w:rPr>
              <w:t>Angka Melek Huruf (Persen)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      96,44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96,44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96,68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96,92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97,16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643DAE">
            <w:pPr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 xml:space="preserve">   97,40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DAE" w:rsidRPr="00643DAE" w:rsidRDefault="00643DAE" w:rsidP="00F839A4">
            <w:pPr>
              <w:jc w:val="center"/>
              <w:rPr>
                <w:rFonts w:ascii="Bookman Old Style" w:hAnsi="Bookman Old Style"/>
                <w:lang w:val="id-ID" w:eastAsia="id-ID"/>
              </w:rPr>
            </w:pPr>
            <w:r w:rsidRPr="00643DAE">
              <w:rPr>
                <w:rFonts w:ascii="Bookman Old Style" w:hAnsi="Bookman Old Style"/>
                <w:lang w:val="id-ID" w:eastAsia="id-ID"/>
              </w:rPr>
              <w:t>7,64</w:t>
            </w:r>
          </w:p>
        </w:tc>
      </w:tr>
    </w:tbl>
    <w:p w:rsidR="005B33E1" w:rsidRPr="005B33E1" w:rsidRDefault="005B33E1" w:rsidP="005B33E1">
      <w:pPr>
        <w:tabs>
          <w:tab w:val="left" w:pos="4320"/>
        </w:tabs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color w:val="000000"/>
          <w:lang w:val="id-ID"/>
        </w:r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</w:p>
    <w:p w:rsid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</w:p>
    <w:p w:rsidR="005B33E1" w:rsidRPr="005B33E1" w:rsidRDefault="005B33E1" w:rsidP="005B33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</w:p>
    <w:sectPr w:rsidR="005B33E1" w:rsidRPr="005B33E1" w:rsidSect="001E30D2">
      <w:pgSz w:w="16838" w:h="11906" w:orient="landscape"/>
      <w:pgMar w:top="1701" w:right="1701" w:bottom="2268" w:left="2268" w:header="709" w:footer="709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9E7" w:rsidRDefault="002D59E7" w:rsidP="0018372E">
      <w:r>
        <w:separator/>
      </w:r>
    </w:p>
  </w:endnote>
  <w:endnote w:type="continuationSeparator" w:id="0">
    <w:p w:rsidR="002D59E7" w:rsidRDefault="002D59E7" w:rsidP="0018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135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372E" w:rsidRDefault="00183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3F8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18372E" w:rsidRDefault="00183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9E7" w:rsidRDefault="002D59E7" w:rsidP="0018372E">
      <w:r>
        <w:separator/>
      </w:r>
    </w:p>
  </w:footnote>
  <w:footnote w:type="continuationSeparator" w:id="0">
    <w:p w:rsidR="002D59E7" w:rsidRDefault="002D59E7" w:rsidP="00183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86C"/>
    <w:rsid w:val="0001286C"/>
    <w:rsid w:val="0018372E"/>
    <w:rsid w:val="001C4F0A"/>
    <w:rsid w:val="001E30D2"/>
    <w:rsid w:val="002D59E7"/>
    <w:rsid w:val="004116A8"/>
    <w:rsid w:val="004D566F"/>
    <w:rsid w:val="005B33E1"/>
    <w:rsid w:val="00643DAE"/>
    <w:rsid w:val="00950039"/>
    <w:rsid w:val="009C2C11"/>
    <w:rsid w:val="00A11764"/>
    <w:rsid w:val="00AA1407"/>
    <w:rsid w:val="00C50490"/>
    <w:rsid w:val="00C7720A"/>
    <w:rsid w:val="00D21916"/>
    <w:rsid w:val="00EA2958"/>
    <w:rsid w:val="00EB401A"/>
    <w:rsid w:val="00F633F8"/>
    <w:rsid w:val="00F8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230E6-AAE0-4685-97E4-3B1CE0C5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8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BodyText">
    <w:name w:val="Body Text"/>
    <w:basedOn w:val="Normal"/>
    <w:link w:val="BodyTextChar"/>
    <w:unhideWhenUsed/>
    <w:rsid w:val="0001286C"/>
    <w:pPr>
      <w:spacing w:after="120" w:line="276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BodyTextChar">
    <w:name w:val="Body Text Char"/>
    <w:basedOn w:val="DefaultParagraphFont"/>
    <w:link w:val="BodyText"/>
    <w:rsid w:val="0001286C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1837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837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72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1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2017-10-31T01:28:00Z</dcterms:created>
  <dcterms:modified xsi:type="dcterms:W3CDTF">2018-03-13T02:34:00Z</dcterms:modified>
</cp:coreProperties>
</file>